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BA2C" w14:textId="77777777" w:rsidR="00000000" w:rsidRDefault="00000000">
      <w:pPr>
        <w:pStyle w:val="NormalWeb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Lei Ordinária Nº 6021, de 16 de dezembro de 2025</w:t>
      </w:r>
    </w:p>
    <w:p w14:paraId="7FC7DF41" w14:textId="77777777" w:rsidR="00000000" w:rsidRDefault="00000000" w:rsidP="007227E5">
      <w:pPr>
        <w:jc w:val="both"/>
        <w:divId w:val="683098091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/>
        <w:t>"Estima a Receita e Autoriza a Despesa do Município para exercício financeiro de 2026"</w:t>
      </w:r>
    </w:p>
    <w:p w14:paraId="31CCC670" w14:textId="77777777" w:rsidR="00000000" w:rsidRDefault="00000000" w:rsidP="007227E5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Style w:val="Forte"/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458FA684" wp14:editId="32F3E647">
            <wp:extent cx="9525" cy="9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Arial" w:eastAsia="Times New Roman" w:hAnsi="Arial" w:cs="Arial"/>
          <w:sz w:val="21"/>
          <w:szCs w:val="21"/>
        </w:rPr>
        <w:t>ANDRÉ LUIZ ROKOSKI</w:t>
      </w:r>
      <w:r>
        <w:rPr>
          <w:rFonts w:ascii="Arial" w:eastAsia="Times New Roman" w:hAnsi="Arial" w:cs="Arial"/>
          <w:sz w:val="21"/>
          <w:szCs w:val="21"/>
        </w:rPr>
        <w:t>, Prefeito Municipal de Vacaria,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Estado do Rio Grande do Sul.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51D600D7" wp14:editId="19EB2A26">
            <wp:extent cx="9525" cy="9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1"/>
          <w:szCs w:val="21"/>
        </w:rPr>
        <w:t>Faço saber que a Câmara Municipal de Vereadores aprovou e eu sanciono a seguinte Lei:</w:t>
      </w:r>
      <w:r>
        <w:rPr>
          <w:rFonts w:ascii="Arial" w:eastAsia="Times New Roman" w:hAnsi="Arial" w:cs="Arial"/>
          <w:sz w:val="21"/>
          <w:szCs w:val="21"/>
        </w:rPr>
        <w:br/>
        <w:t xml:space="preserve">  </w:t>
      </w:r>
    </w:p>
    <w:p w14:paraId="17E57A0D" w14:textId="77777777" w:rsidR="00000000" w:rsidRDefault="00000000">
      <w:pPr>
        <w:jc w:val="center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CAPÍTULO I</w:t>
      </w:r>
      <w:r>
        <w:rPr>
          <w:rFonts w:ascii="Arial" w:eastAsia="Times New Roman" w:hAnsi="Arial" w:cs="Arial"/>
          <w:sz w:val="21"/>
          <w:szCs w:val="21"/>
        </w:rPr>
        <w:br/>
        <w:t>DAS DISPOSIÇÕES GERAIS</w:t>
      </w:r>
    </w:p>
    <w:p w14:paraId="59880383" w14:textId="77777777" w:rsidR="00000000" w:rsidRDefault="00000000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  </w:t>
      </w:r>
    </w:p>
    <w:p w14:paraId="51FB9AAC" w14:textId="77777777" w:rsidR="00000000" w:rsidRDefault="00000000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6DBCB8D0" wp14:editId="7C0AE890">
            <wp:extent cx="9525" cy="95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Art. 1º. Esta Lei estima a Receita e autoriza a Despesa do Município para o exercício financeiro de 2026, compreendendo: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  <w:t>I - O Orçamento Fiscal referente aos Poderes do Município, seus fundos, órgãos e entidades da Administração Direta;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4988D6D2" wp14:editId="21A60F88">
            <wp:extent cx="9525" cy="95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§ 1º. O Orçamento do Município constitui-se em peça orçamentária única, compreendendo todas as receitas e despesas para o exercício de 2026, sendo as receitas e despesas das entidades da administração direta apresentadas de forma individualizada.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7AAE94B1" wp14:editId="168B44A9">
            <wp:extent cx="9525" cy="95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§ 2º. Constituem anexos e fazem parte desta Lei: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  <w:t>I - Tabelas explicativas da receita e da despesa de todo o Município de forma integrada, nos termos do que dispõe o art. 12 da Lei Complementar nº 101/2000 e art. 22 da Lei 4.320/64;</w:t>
      </w:r>
      <w:r>
        <w:rPr>
          <w:rFonts w:ascii="Arial" w:eastAsia="Times New Roman" w:hAnsi="Arial" w:cs="Arial"/>
          <w:sz w:val="21"/>
          <w:szCs w:val="21"/>
        </w:rPr>
        <w:br/>
        <w:t>II - Demonstrativo da estimativa e compensação da renúncia da receita;</w:t>
      </w:r>
      <w:r>
        <w:rPr>
          <w:rFonts w:ascii="Arial" w:eastAsia="Times New Roman" w:hAnsi="Arial" w:cs="Arial"/>
          <w:sz w:val="21"/>
          <w:szCs w:val="21"/>
        </w:rPr>
        <w:br/>
        <w:t>III - Demonstrativo da margem de expansão das despesas obrigatórias de caráter continuado;</w:t>
      </w:r>
      <w:r>
        <w:rPr>
          <w:rFonts w:ascii="Arial" w:eastAsia="Times New Roman" w:hAnsi="Arial" w:cs="Arial"/>
          <w:sz w:val="21"/>
          <w:szCs w:val="21"/>
        </w:rPr>
        <w:br/>
        <w:t>IV- Demonstrativos da Aplicação em Educação e Saúde;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77D5D2B2" wp14:editId="6100E58E">
            <wp:extent cx="9525" cy="95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§ 3º. Constituem anexos complementares para efeitos de análise quadros demonstrativos individualizados da receita e da despesa da administração direta;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7A737231" wp14:editId="39F0BA70">
            <wp:extent cx="9525" cy="952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 xml:space="preserve">§ 4°. Ficam automaticamente atualizados, com base nos valores desta lei, o montante previsto para as receitas, despesas, resultado primário e resultado nominal previstos nos demonstrativos referidos nos incisos I e III do </w:t>
      </w:r>
      <w:proofErr w:type="spellStart"/>
      <w:r>
        <w:rPr>
          <w:rFonts w:ascii="Arial" w:eastAsia="Times New Roman" w:hAnsi="Arial" w:cs="Arial"/>
          <w:sz w:val="21"/>
          <w:szCs w:val="21"/>
        </w:rPr>
        <w:t>art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2° da Lei Municipal n° 5.935/2025, que dispõe sobre as Diretrizes Orçamentárias para o exercício financeiro de 2026, em conformidade com o disposto no § 2° do mesmo artigo.</w:t>
      </w:r>
    </w:p>
    <w:p w14:paraId="3C698968" w14:textId="77777777" w:rsidR="00000000" w:rsidRDefault="00000000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  </w:t>
      </w:r>
    </w:p>
    <w:p w14:paraId="37C93B37" w14:textId="77777777" w:rsidR="00000000" w:rsidRDefault="00000000">
      <w:pPr>
        <w:jc w:val="center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CAPÍTULO II</w:t>
      </w:r>
      <w:r>
        <w:rPr>
          <w:rFonts w:ascii="Arial" w:eastAsia="Times New Roman" w:hAnsi="Arial" w:cs="Arial"/>
          <w:sz w:val="21"/>
          <w:szCs w:val="21"/>
        </w:rPr>
        <w:br/>
        <w:t>DOS ORÇAMENTOS FISCAL E DA SEGURIDADE SOCIAL</w:t>
      </w:r>
    </w:p>
    <w:p w14:paraId="3DF17E0E" w14:textId="77777777" w:rsidR="00000000" w:rsidRDefault="00000000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632D1F3F" wp14:editId="55149571">
            <wp:extent cx="9525" cy="952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Art. 2º. O Orçamento fiscal do Município de Vacaria, em obediência ao princípio do equilíbrio das contas públicas de que trata a Lei Complementar nº 101/2000, art. 1º, §1º, fica estabelecido em igual valor entre a receita estimada e a soma das despesas autorizadas acrescida da reserva de contingência.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11B5FCED" wp14:editId="0DB4C0A8">
            <wp:extent cx="9525" cy="952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  § 1</w:t>
      </w:r>
      <w:proofErr w:type="gramStart"/>
      <w:r>
        <w:rPr>
          <w:rFonts w:ascii="Arial" w:eastAsia="Times New Roman" w:hAnsi="Arial" w:cs="Arial"/>
          <w:sz w:val="21"/>
          <w:szCs w:val="21"/>
        </w:rPr>
        <w:t>º .</w:t>
      </w:r>
      <w:proofErr w:type="gramEnd"/>
      <w:r>
        <w:rPr>
          <w:rFonts w:ascii="Arial" w:eastAsia="Times New Roman" w:hAnsi="Arial" w:cs="Arial"/>
          <w:sz w:val="21"/>
          <w:szCs w:val="21"/>
        </w:rPr>
        <w:t xml:space="preserve"> A Receita Orçamentária do Município é estimada em R$ 396.192.171,70 (Trezentos e noventa e seis milhões cento e noventa e dois mil cento e setenta e um reais e setenta centavos), sendo, em observância à legislação vigente.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  <w:t>                   § 2º. A Despesa Orçamentária total autorizada para o Município é de R$ 395.000.680,88 (Trezentos e noventa e cinco milhões e seiscentos e oitenta reais e oitenta e oito centavos), sendo ainda autorizada, nos termos da Lei de Diretrizes Orçamentárias, Reserva de Contingência de R$ 1.191.490,83 (Um milhão, cento e noventa e um mil, quatrocentos e noventa reais e oitenta e dois centavos), totalizando a importância de R$ 396.192.171,70 (Trezentos e noventa e seis milhões cento e noventa e dois mil cento e setenta e um reais e setenta centavos).</w:t>
      </w:r>
    </w:p>
    <w:p w14:paraId="747DA717" w14:textId="77777777" w:rsidR="00000000" w:rsidRDefault="00000000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lastRenderedPageBreak/>
        <w:t xml:space="preserve">  </w:t>
      </w:r>
    </w:p>
    <w:p w14:paraId="13800C8D" w14:textId="77777777" w:rsidR="00000000" w:rsidRDefault="00000000">
      <w:pPr>
        <w:jc w:val="center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CAPÍTULO III</w:t>
      </w:r>
      <w:r>
        <w:rPr>
          <w:rFonts w:ascii="Arial" w:eastAsia="Times New Roman" w:hAnsi="Arial" w:cs="Arial"/>
          <w:sz w:val="21"/>
          <w:szCs w:val="21"/>
        </w:rPr>
        <w:br/>
        <w:t>DA APRESENTAÇÃO E ALTERAÇÃO DO ORÇAMENTO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  <w:t>Seção I</w:t>
      </w:r>
      <w:r>
        <w:rPr>
          <w:rFonts w:ascii="Arial" w:eastAsia="Times New Roman" w:hAnsi="Arial" w:cs="Arial"/>
          <w:sz w:val="21"/>
          <w:szCs w:val="21"/>
        </w:rPr>
        <w:br/>
        <w:t>Da Classificação Orçamentária</w:t>
      </w:r>
    </w:p>
    <w:p w14:paraId="326E45FB" w14:textId="77777777" w:rsidR="00000000" w:rsidRDefault="00000000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  </w:t>
      </w:r>
    </w:p>
    <w:p w14:paraId="4B7F6FF8" w14:textId="77777777" w:rsidR="00000000" w:rsidRDefault="00000000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6A4F951E" wp14:editId="0A18808F">
            <wp:extent cx="9525" cy="952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Art. 3º. Fica ao Poder Executivo autorizado a desdobrar a receita orçamentária até o nível solicitado pelo Tribunal de Contas do Estado do RS, para acompanhamento da execução do orçamento.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6908AD90" wp14:editId="0CF74F52">
            <wp:extent cx="9525" cy="952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Art. 4º. A despesa autorizada e apresentada por órgão e unidade orçamentária, são dispostas em dotações orçamentárias atribuídas a créditos orçamentários, organizados pela classificação da despesa funcional, de estrutura programática e natureza da despesa até o nível de elemento da despesa.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06AAC6BF" wp14:editId="60974B93">
            <wp:extent cx="9525" cy="952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Parágrafo único. Fica autorizado ao Poder Executivo e ao Legislativo, para fins de execução orçamentária, criar, transferir valores ou extinguir desdobramentos à classificação orçamentária da despesa por elementos de despesa.</w:t>
      </w:r>
    </w:p>
    <w:p w14:paraId="72F7695D" w14:textId="77777777" w:rsidR="00000000" w:rsidRDefault="00000000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  </w:t>
      </w:r>
    </w:p>
    <w:p w14:paraId="189200AF" w14:textId="77777777" w:rsidR="00000000" w:rsidRDefault="00000000">
      <w:pPr>
        <w:jc w:val="center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Seção II</w:t>
      </w:r>
      <w:r>
        <w:rPr>
          <w:rFonts w:ascii="Arial" w:eastAsia="Times New Roman" w:hAnsi="Arial" w:cs="Arial"/>
          <w:sz w:val="21"/>
          <w:szCs w:val="21"/>
        </w:rPr>
        <w:br/>
        <w:t>Da Autorização para Abertura De Créditos Suplementares</w:t>
      </w:r>
    </w:p>
    <w:p w14:paraId="343102A1" w14:textId="77777777" w:rsidR="00000000" w:rsidRDefault="00000000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  </w:t>
      </w:r>
    </w:p>
    <w:p w14:paraId="573EB826" w14:textId="77777777" w:rsidR="00000000" w:rsidRDefault="00000000" w:rsidP="007227E5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273B3D77" wp14:editId="26B1C9C3">
            <wp:extent cx="9525" cy="952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 xml:space="preserve">Art. 5º. Fica o Poder Executivo autorizado a abrir créditos suplementares, por Decreto, na Administração Direta, observados os </w:t>
      </w:r>
      <w:proofErr w:type="spellStart"/>
      <w:r>
        <w:rPr>
          <w:rFonts w:ascii="Arial" w:eastAsia="Times New Roman" w:hAnsi="Arial" w:cs="Arial"/>
          <w:sz w:val="21"/>
          <w:szCs w:val="21"/>
        </w:rPr>
        <w:t>arts</w:t>
      </w:r>
      <w:proofErr w:type="spellEnd"/>
      <w:r>
        <w:rPr>
          <w:rFonts w:ascii="Arial" w:eastAsia="Times New Roman" w:hAnsi="Arial" w:cs="Arial"/>
          <w:sz w:val="21"/>
          <w:szCs w:val="21"/>
        </w:rPr>
        <w:t>. 8º, 9º e 13 da Lei Complementar nº 101, de 2000, até o limite de 6%, da Receita Bruta fixada para o exercício, mediante a utilização dos recursos:</w:t>
      </w:r>
    </w:p>
    <w:p w14:paraId="1C2B6598" w14:textId="77777777" w:rsidR="00000000" w:rsidRDefault="00000000" w:rsidP="007227E5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  </w:t>
      </w:r>
    </w:p>
    <w:p w14:paraId="47E53F40" w14:textId="77777777" w:rsidR="00000000" w:rsidRDefault="00000000" w:rsidP="007227E5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l) da anulação parcial ou total de dotações orçamentárias, nos termos do art. 43, § 1o, inciso III, da Lei no 4.320, de 17 de março de 1964;</w:t>
      </w:r>
      <w:r>
        <w:rPr>
          <w:rFonts w:ascii="Arial" w:eastAsia="Times New Roman" w:hAnsi="Arial" w:cs="Arial"/>
          <w:sz w:val="21"/>
          <w:szCs w:val="21"/>
        </w:rPr>
        <w:br/>
      </w:r>
      <w:proofErr w:type="spellStart"/>
      <w:r>
        <w:rPr>
          <w:rFonts w:ascii="Arial" w:eastAsia="Times New Roman" w:hAnsi="Arial" w:cs="Arial"/>
          <w:sz w:val="21"/>
          <w:szCs w:val="21"/>
        </w:rPr>
        <w:t>ll</w:t>
      </w:r>
      <w:proofErr w:type="spellEnd"/>
      <w:r>
        <w:rPr>
          <w:rFonts w:ascii="Arial" w:eastAsia="Times New Roman" w:hAnsi="Arial" w:cs="Arial"/>
          <w:sz w:val="21"/>
          <w:szCs w:val="21"/>
        </w:rPr>
        <w:t>) da Reserva de Contingência, com valores que ultrapassem o necessário para o atendimento dos riscos fiscais e do déficit financeiro apurado no exercício anterior;</w:t>
      </w:r>
      <w:r>
        <w:rPr>
          <w:rFonts w:ascii="Arial" w:eastAsia="Times New Roman" w:hAnsi="Arial" w:cs="Arial"/>
          <w:sz w:val="21"/>
          <w:szCs w:val="21"/>
        </w:rPr>
        <w:br/>
      </w:r>
      <w:proofErr w:type="spellStart"/>
      <w:r>
        <w:rPr>
          <w:rFonts w:ascii="Arial" w:eastAsia="Times New Roman" w:hAnsi="Arial" w:cs="Arial"/>
          <w:sz w:val="21"/>
          <w:szCs w:val="21"/>
        </w:rPr>
        <w:t>lll</w:t>
      </w:r>
      <w:proofErr w:type="spellEnd"/>
      <w:r>
        <w:rPr>
          <w:rFonts w:ascii="Arial" w:eastAsia="Times New Roman" w:hAnsi="Arial" w:cs="Arial"/>
          <w:sz w:val="21"/>
          <w:szCs w:val="21"/>
        </w:rPr>
        <w:t>) de excesso de arrecadação proveniente:</w:t>
      </w:r>
      <w:r>
        <w:rPr>
          <w:rFonts w:ascii="Arial" w:eastAsia="Times New Roman" w:hAnsi="Arial" w:cs="Arial"/>
          <w:sz w:val="21"/>
          <w:szCs w:val="21"/>
        </w:rPr>
        <w:br/>
        <w:t>a) de receitas vinculadas, desde que para alocação nos mesmos créditos orçamentários em que os recursos dessas fontes foram originalmente programados;</w:t>
      </w:r>
      <w:r>
        <w:rPr>
          <w:rFonts w:ascii="Arial" w:eastAsia="Times New Roman" w:hAnsi="Arial" w:cs="Arial"/>
          <w:sz w:val="21"/>
          <w:szCs w:val="21"/>
        </w:rPr>
        <w:br/>
        <w:t>b) do excesso de arrecadação de recursos livres, observada a devida alocação de recursos na Manutenção e Desenvolvimento do Ensino e nas Ações e Serviços Públicos de Saúde.</w:t>
      </w:r>
    </w:p>
    <w:p w14:paraId="40B85B95" w14:textId="77777777" w:rsidR="00000000" w:rsidRDefault="00000000" w:rsidP="007227E5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  </w:t>
      </w:r>
    </w:p>
    <w:p w14:paraId="7B9E3B17" w14:textId="77777777" w:rsidR="00000000" w:rsidRDefault="00000000" w:rsidP="007227E5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0D95F4EA" wp14:editId="4CE17BE4">
            <wp:extent cx="9525" cy="952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§1º. A Receita projetada de que trata este artigo é a receita estimada nesta lei orçamentária, podendo, ser atualizada pelas projeções bimestrais de que trata o Art. 13, combinado com o Art. 52, II, “a”, da Lei Complementar nº 101/2000.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015AAD3A" wp14:editId="0EB443EB">
            <wp:extent cx="9525" cy="952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§2º. Poderão ser utilizados, para efeitos de créditos adicionais, reduções de valores atribuídos a créditos orçamentários de diferentes unidades gestoras do orçamento, sendo que os créditos adicionais que envolvam o Poder Legislativo deverão possuir autorização expressa daquele Poder.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349E4A8A" wp14:editId="379E7001">
            <wp:extent cx="9525" cy="95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§3º. Os créditos suplementares do Poder Legislativo, cuja fonte de cobertura seja o próprio orçamento daquele Poder, poderão ser abertos por ato próprio do Legislativo até o limite de 20% da despesa autorizada para o Legislativo, considerando-se, ainda, os créditos adicionais.</w:t>
      </w:r>
      <w:r>
        <w:rPr>
          <w:rFonts w:ascii="Arial" w:eastAsia="Times New Roman" w:hAnsi="Arial" w:cs="Arial"/>
          <w:sz w:val="21"/>
          <w:szCs w:val="21"/>
        </w:rPr>
        <w:br/>
        <w:t> </w:t>
      </w:r>
    </w:p>
    <w:p w14:paraId="004DEB01" w14:textId="77777777" w:rsidR="00000000" w:rsidRDefault="00000000" w:rsidP="007227E5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543BACB8" wp14:editId="105DE29E">
            <wp:extent cx="9525" cy="952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Art. 6°. Fica o Poder Executivo autorizado abrir créditos suplementares por Decreto na Administração Direta, não onerado ao disposto no Art. 5º da presente Lei, quando o crédito suplementar se destinar a atender:</w:t>
      </w:r>
      <w:r>
        <w:rPr>
          <w:rFonts w:ascii="Arial" w:eastAsia="Times New Roman" w:hAnsi="Arial" w:cs="Arial"/>
          <w:sz w:val="21"/>
          <w:szCs w:val="21"/>
        </w:rPr>
        <w:br/>
        <w:t xml:space="preserve">  </w:t>
      </w:r>
    </w:p>
    <w:p w14:paraId="483D2C67" w14:textId="77777777" w:rsidR="00000000" w:rsidRDefault="00000000" w:rsidP="007227E5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 – insuficiências de dotações do Grupo de Natureza 1 – Pessoal e Encargos Sociais, mediante a utilização de recursos oriundo de anulação de despesa consignada ao mesmo grupo;</w:t>
      </w:r>
      <w:r>
        <w:rPr>
          <w:rFonts w:ascii="Arial" w:eastAsia="Times New Roman" w:hAnsi="Arial" w:cs="Arial"/>
          <w:sz w:val="21"/>
          <w:szCs w:val="21"/>
        </w:rPr>
        <w:br/>
      </w:r>
      <w:proofErr w:type="spellStart"/>
      <w:r>
        <w:rPr>
          <w:rFonts w:ascii="Arial" w:eastAsia="Times New Roman" w:hAnsi="Arial" w:cs="Arial"/>
          <w:sz w:val="21"/>
          <w:szCs w:val="21"/>
        </w:rPr>
        <w:t>ll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– pagamento de despesas decorrentes de precatórios judiciais, amortização, juros e encargos da dívida;</w:t>
      </w:r>
      <w:r>
        <w:rPr>
          <w:rFonts w:ascii="Arial" w:eastAsia="Times New Roman" w:hAnsi="Arial" w:cs="Arial"/>
          <w:sz w:val="21"/>
          <w:szCs w:val="21"/>
        </w:rPr>
        <w:br/>
      </w:r>
      <w:proofErr w:type="spellStart"/>
      <w:r>
        <w:rPr>
          <w:rFonts w:ascii="Arial" w:eastAsia="Times New Roman" w:hAnsi="Arial" w:cs="Arial"/>
          <w:sz w:val="21"/>
          <w:szCs w:val="21"/>
        </w:rPr>
        <w:t>lll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– despesas financiadas com recursos provenientes de operações de crédito, alienação de bens e transferências voluntárias da União e do Estado.</w:t>
      </w:r>
      <w:r>
        <w:rPr>
          <w:rFonts w:ascii="Arial" w:eastAsia="Times New Roman" w:hAnsi="Arial" w:cs="Arial"/>
          <w:sz w:val="21"/>
          <w:szCs w:val="21"/>
        </w:rPr>
        <w:br/>
        <w:t>IV - superávit financeiro apurado em balanço do exercício anterior proveniente de:</w:t>
      </w:r>
      <w:r>
        <w:rPr>
          <w:rFonts w:ascii="Arial" w:eastAsia="Times New Roman" w:hAnsi="Arial" w:cs="Arial"/>
          <w:sz w:val="21"/>
          <w:szCs w:val="21"/>
        </w:rPr>
        <w:br/>
        <w:t>a) do superávit específico de contas de recursos vinculados, observado o disposto no art. 8º, parágrafo único, da LC nº 101/2000;</w:t>
      </w:r>
      <w:r>
        <w:rPr>
          <w:rFonts w:ascii="Arial" w:eastAsia="Times New Roman" w:hAnsi="Arial" w:cs="Arial"/>
          <w:sz w:val="21"/>
          <w:szCs w:val="21"/>
        </w:rPr>
        <w:br/>
        <w:t>b) do superávit verificado de recursos livres do Município, verificados individualmente por recurso.</w:t>
      </w:r>
      <w:r>
        <w:rPr>
          <w:rFonts w:ascii="Arial" w:eastAsia="Times New Roman" w:hAnsi="Arial" w:cs="Arial"/>
          <w:sz w:val="21"/>
          <w:szCs w:val="21"/>
        </w:rPr>
        <w:br/>
        <w:t>V – o remanejamento das despesas do Grupo Natureza 3 – Despesas Correntes, dentro do mesmo Projeto/Atividade, observadas as respectivas Fontes de Recurso.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7CCB7DB8" wp14:editId="25A2F022">
            <wp:extent cx="9525" cy="9525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 xml:space="preserve">Art. 7º - Fica autorizado, no orçamento 2026 as alterações necessárias ao cumprimento das determinações encaminhadas pela Secretaria do Tesouro Nacional e </w:t>
      </w:r>
      <w:proofErr w:type="spellStart"/>
      <w:r>
        <w:rPr>
          <w:rFonts w:ascii="Arial" w:eastAsia="Times New Roman" w:hAnsi="Arial" w:cs="Arial"/>
          <w:sz w:val="21"/>
          <w:szCs w:val="21"/>
        </w:rPr>
        <w:t>coroboradas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pelo Tribunal de Contas do Estado do Rio Grande do Sul, a ser realizado nos sistemas de controle do Município os ajustes técnicos recomendados quanto às classificações econômicas e vinculações programáticas.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76E31E97" wp14:editId="021989AF">
            <wp:extent cx="9525" cy="9525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Art. 8º – Fica o Poder Executivo autorizado a readequar no orçamento da despesa, o deslocamento até o limite aprovado, das despesas pertencentes a atividades que eventualmente sejam remanejadas entre secretarias, após aprovação por lei específica, respeitando sempre o limite total orçamentário das secretarias de governo do município.</w:t>
      </w:r>
      <w:r>
        <w:rPr>
          <w:rFonts w:ascii="Arial" w:eastAsia="Times New Roman" w:hAnsi="Arial" w:cs="Arial"/>
          <w:sz w:val="21"/>
          <w:szCs w:val="21"/>
        </w:rPr>
        <w:br/>
        <w:t> </w:t>
      </w:r>
    </w:p>
    <w:p w14:paraId="6DDD373F" w14:textId="77777777" w:rsidR="00000000" w:rsidRDefault="00000000">
      <w:pPr>
        <w:jc w:val="center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Seção III</w:t>
      </w:r>
      <w:r>
        <w:rPr>
          <w:rFonts w:ascii="Arial" w:eastAsia="Times New Roman" w:hAnsi="Arial" w:cs="Arial"/>
          <w:sz w:val="21"/>
          <w:szCs w:val="21"/>
        </w:rPr>
        <w:br/>
        <w:t>Do Remanejamento e Transferências de Dotações</w:t>
      </w:r>
    </w:p>
    <w:p w14:paraId="5A9D4D38" w14:textId="77777777" w:rsidR="00000000" w:rsidRDefault="00000000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 </w:t>
      </w:r>
    </w:p>
    <w:p w14:paraId="5FA83562" w14:textId="77777777" w:rsidR="00000000" w:rsidRDefault="00000000" w:rsidP="007227E5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                 Art. 9º. Fica autorizado, nos termos que permite o Art. 167, VI, da Constituição da República, o remanejamento de créditos orçamentários e suas respectivas dotações: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sz w:val="21"/>
          <w:szCs w:val="21"/>
        </w:rPr>
        <w:br/>
        <w:t>l) Em caso de movimentação de pessoal de uma unidade orçamentária para outra, ou de um órgão para outro;</w:t>
      </w:r>
      <w:r>
        <w:rPr>
          <w:rFonts w:ascii="Arial" w:eastAsia="Times New Roman" w:hAnsi="Arial" w:cs="Arial"/>
          <w:sz w:val="21"/>
          <w:szCs w:val="21"/>
        </w:rPr>
        <w:br/>
      </w:r>
      <w:proofErr w:type="spellStart"/>
      <w:r>
        <w:rPr>
          <w:rFonts w:ascii="Arial" w:eastAsia="Times New Roman" w:hAnsi="Arial" w:cs="Arial"/>
          <w:sz w:val="21"/>
          <w:szCs w:val="21"/>
        </w:rPr>
        <w:t>ll</w:t>
      </w:r>
      <w:proofErr w:type="spellEnd"/>
      <w:r>
        <w:rPr>
          <w:rFonts w:ascii="Arial" w:eastAsia="Times New Roman" w:hAnsi="Arial" w:cs="Arial"/>
          <w:sz w:val="21"/>
          <w:szCs w:val="21"/>
        </w:rPr>
        <w:t>) Em caso de reestruturação administrativa de órgãos e unidades orçamentárias em meio ao exercício.</w:t>
      </w:r>
      <w:r>
        <w:rPr>
          <w:rFonts w:ascii="Arial" w:eastAsia="Times New Roman" w:hAnsi="Arial" w:cs="Arial"/>
          <w:sz w:val="21"/>
          <w:szCs w:val="21"/>
        </w:rPr>
        <w:br/>
        <w:t>III) Em caso de extinção ou fusão de órgãos ou unidades orçamentárias durante o exercício.</w:t>
      </w:r>
    </w:p>
    <w:p w14:paraId="5314DAD9" w14:textId="77777777" w:rsidR="00000000" w:rsidRDefault="00000000" w:rsidP="007227E5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28C3B7BF" wp14:editId="776CE491">
            <wp:extent cx="9525" cy="9525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Art. 10º. Fica autorizada a transferência de dotações por Decreto e Resolução, respectivamente, às dotações atribuídas ao Executivo e ao Legislativo, relativamente aos desdobramentos dos elementos da despesa de que trata a natureza da despesa nos termos do Art. 5º quando se tratar de despesas de pessoal e encargos.</w:t>
      </w:r>
      <w:r>
        <w:rPr>
          <w:rFonts w:ascii="Arial" w:eastAsia="Times New Roman" w:hAnsi="Arial" w:cs="Arial"/>
          <w:sz w:val="21"/>
          <w:szCs w:val="21"/>
        </w:rPr>
        <w:br/>
        <w:t> </w:t>
      </w:r>
    </w:p>
    <w:p w14:paraId="621CA666" w14:textId="77777777" w:rsidR="00000000" w:rsidRDefault="00000000" w:rsidP="007227E5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CAPÍTULO IV</w:t>
      </w:r>
    </w:p>
    <w:p w14:paraId="002882A8" w14:textId="77777777" w:rsidR="00000000" w:rsidRDefault="00000000" w:rsidP="007227E5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278978C7" wp14:editId="5FEB258F">
            <wp:extent cx="9525" cy="9525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Art. 11º. A presente Lei entrará em vigor a partir de 01 de janeiro de 2026, revogadas as disposições em contrário.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  <w:t> </w:t>
      </w:r>
    </w:p>
    <w:p w14:paraId="2D291437" w14:textId="77777777" w:rsidR="00000000" w:rsidRDefault="00000000" w:rsidP="007227E5">
      <w:pPr>
        <w:jc w:val="both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5B0CD2C9" wp14:editId="15FF622E">
            <wp:extent cx="9525" cy="9525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t>    Gabinete do Prefeito Municipal de Vacaria, 16 de dezembro de 2025.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  <w:t xml:space="preserve">  </w:t>
      </w:r>
    </w:p>
    <w:p w14:paraId="1BF949C4" w14:textId="77777777" w:rsidR="0051427D" w:rsidRDefault="00000000">
      <w:pPr>
        <w:jc w:val="center"/>
        <w:divId w:val="598606414"/>
        <w:rPr>
          <w:rFonts w:ascii="Arial" w:eastAsia="Times New Roman" w:hAnsi="Arial" w:cs="Arial"/>
          <w:sz w:val="21"/>
          <w:szCs w:val="21"/>
        </w:rPr>
      </w:pPr>
      <w:r>
        <w:rPr>
          <w:rStyle w:val="Forte"/>
          <w:rFonts w:ascii="Arial" w:eastAsia="Times New Roman" w:hAnsi="Arial" w:cs="Arial"/>
          <w:sz w:val="21"/>
          <w:szCs w:val="21"/>
        </w:rPr>
        <w:t>ANDRE LUIZ ROKOSKI</w:t>
      </w:r>
      <w:r>
        <w:rPr>
          <w:rFonts w:ascii="Arial" w:eastAsia="Times New Roman" w:hAnsi="Arial" w:cs="Arial"/>
          <w:sz w:val="21"/>
          <w:szCs w:val="21"/>
        </w:rPr>
        <w:br/>
        <w:t>Prefeito Municipal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  <w:t>  </w:t>
      </w:r>
      <w:r>
        <w:rPr>
          <w:rStyle w:val="Forte"/>
          <w:rFonts w:ascii="Arial" w:eastAsia="Times New Roman" w:hAnsi="Arial" w:cs="Arial"/>
          <w:sz w:val="21"/>
          <w:szCs w:val="21"/>
        </w:rPr>
        <w:t xml:space="preserve"> IGOR COELHO VENSON</w:t>
      </w:r>
      <w:r>
        <w:rPr>
          <w:rFonts w:ascii="Arial" w:eastAsia="Times New Roman" w:hAnsi="Arial" w:cs="Arial"/>
          <w:sz w:val="21"/>
          <w:szCs w:val="21"/>
        </w:rPr>
        <w:br/>
        <w:t>Secretário de Gestão e Finanças</w:t>
      </w:r>
    </w:p>
    <w:sectPr w:rsidR="00514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5"/>
    <w:rsid w:val="000C23E9"/>
    <w:rsid w:val="0051427D"/>
    <w:rsid w:val="0072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01C04"/>
  <w15:chartTrackingRefBased/>
  <w15:docId w15:val="{94B1E4A3-5C59-4C82-9877-30F5FB78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0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1354</Words>
  <Characters>7315</Characters>
  <Application>Microsoft Office Word</Application>
  <DocSecurity>0</DocSecurity>
  <Lines>60</Lines>
  <Paragraphs>17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Zamboni</dc:creator>
  <cp:keywords/>
  <dc:description/>
  <cp:lastModifiedBy>Marcos Zamboni</cp:lastModifiedBy>
  <cp:revision>2</cp:revision>
  <dcterms:created xsi:type="dcterms:W3CDTF">2026-01-22T01:18:00Z</dcterms:created>
  <dcterms:modified xsi:type="dcterms:W3CDTF">2026-01-22T01:18:00Z</dcterms:modified>
</cp:coreProperties>
</file>